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D6" w:rsidRPr="00661D12" w:rsidRDefault="003A4CD6" w:rsidP="000314C5">
      <w:pPr>
        <w:spacing w:before="100" w:beforeAutospacing="1" w:after="100" w:afterAutospacing="1" w:line="240" w:lineRule="auto"/>
        <w:outlineLvl w:val="2"/>
        <w:rPr>
          <w:rFonts w:ascii="Instant Heavy" w:eastAsia="Times New Roman" w:hAnsi="Instant Heavy" w:cs="Times New Roman"/>
          <w:b/>
          <w:bCs/>
          <w:color w:val="EC6607"/>
          <w:lang w:eastAsia="fr-FR"/>
        </w:rPr>
      </w:pPr>
      <w:r w:rsidRPr="0038567D">
        <w:rPr>
          <w:rFonts w:ascii="Instant Heavy" w:eastAsia="Times New Roman" w:hAnsi="Instant Heavy" w:cs="Times New Roman"/>
          <w:b/>
          <w:bCs/>
          <w:color w:val="E94F35"/>
          <w:sz w:val="36"/>
          <w:szCs w:val="36"/>
          <w:lang w:eastAsia="fr-FR"/>
        </w:rPr>
        <w:t>Le GRAINE Auvergne-Rhône-Alpes</w:t>
      </w:r>
      <w:r w:rsidR="000A67F1" w:rsidRPr="0038567D">
        <w:rPr>
          <w:rFonts w:ascii="Courier New" w:eastAsia="Times New Roman" w:hAnsi="Courier New" w:cs="Courier New"/>
          <w:b/>
          <w:bCs/>
          <w:color w:val="E94F35"/>
          <w:sz w:val="36"/>
          <w:szCs w:val="36"/>
          <w:lang w:eastAsia="fr-FR"/>
        </w:rPr>
        <w:t> </w:t>
      </w:r>
      <w:r w:rsidR="000A67F1" w:rsidRPr="0038567D">
        <w:rPr>
          <w:rFonts w:ascii="Instant Heavy" w:eastAsia="Times New Roman" w:hAnsi="Instant Heavy" w:cs="Times New Roman"/>
          <w:b/>
          <w:bCs/>
          <w:color w:val="E94F35"/>
          <w:sz w:val="36"/>
          <w:szCs w:val="36"/>
          <w:lang w:eastAsia="fr-FR"/>
        </w:rPr>
        <w:t>:</w:t>
      </w:r>
      <w:r w:rsidR="0007607B">
        <w:rPr>
          <w:rFonts w:ascii="Suzee FY" w:eastAsia="Times New Roman" w:hAnsi="Suzee FY" w:cs="Times New Roman"/>
          <w:b/>
          <w:bCs/>
          <w:color w:val="E94F35"/>
          <w:sz w:val="36"/>
          <w:szCs w:val="36"/>
          <w:lang w:eastAsia="fr-FR"/>
        </w:rPr>
        <w:t xml:space="preserve"> </w:t>
      </w:r>
      <w:r w:rsidRPr="00661D12">
        <w:rPr>
          <w:rFonts w:ascii="Instant Heavy" w:eastAsia="Times New Roman" w:hAnsi="Instant Heavy" w:cs="Times New Roman"/>
          <w:b/>
          <w:bCs/>
          <w:color w:val="EC6607"/>
          <w:lang w:eastAsia="fr-FR"/>
        </w:rPr>
        <w:t>Des acteurs, des ressources pour accompagner vos projets d’éducations au développement durable.</w:t>
      </w:r>
      <w:r w:rsidR="00661D12" w:rsidRPr="00661D12">
        <w:rPr>
          <w:noProof/>
          <w:lang w:eastAsia="fr-FR"/>
        </w:rPr>
        <w:t xml:space="preserve"> </w:t>
      </w:r>
      <w:r w:rsidR="00661D12">
        <w:rPr>
          <w:noProof/>
          <w:lang w:eastAsia="fr-FR"/>
        </w:rPr>
        <w:drawing>
          <wp:inline distT="0" distB="0" distL="0" distR="0" wp14:anchorId="1FEFD01F" wp14:editId="4E0FFF24">
            <wp:extent cx="5760720" cy="15924"/>
            <wp:effectExtent l="0" t="0" r="0" b="3175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CD6" w:rsidRPr="00661D12" w:rsidRDefault="003A4CD6" w:rsidP="009A3417">
      <w:pPr>
        <w:spacing w:before="100" w:beforeAutospacing="1" w:after="100" w:afterAutospacing="1" w:line="240" w:lineRule="auto"/>
        <w:jc w:val="both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Depuis 20 ans, en Auvergne-Rhône-Alpes, les acteurs de l'éducation à l'environnement vers un développement durable (EEDD) sont </w:t>
      </w:r>
      <w:bookmarkStart w:id="0" w:name="_GoBack"/>
      <w:bookmarkEnd w:id="0"/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mobilisés et s’organisent en réseau.</w:t>
      </w:r>
      <w:r w:rsidRPr="00661D12">
        <w:rPr>
          <w:rFonts w:ascii="Achille II FY" w:eastAsia="Times New Roman" w:hAnsi="Achille II FY" w:cs="Courier New"/>
          <w:sz w:val="18"/>
          <w:szCs w:val="18"/>
          <w:lang w:eastAsia="fr-FR"/>
        </w:rPr>
        <w:t> </w:t>
      </w:r>
    </w:p>
    <w:p w:rsidR="003A4CD6" w:rsidRPr="00661D12" w:rsidRDefault="003A4CD6" w:rsidP="009A3417">
      <w:pPr>
        <w:spacing w:before="100" w:beforeAutospacing="1" w:after="100" w:afterAutospacing="1" w:line="240" w:lineRule="auto"/>
        <w:jc w:val="both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Réseau régional pour l'EEDD, le GRAINE Auvergne-Rhône-Alpes anime cette mise en réseau des acteurs de l'EEDD dans une démarche d'ouverture et de mise en lien.</w:t>
      </w:r>
    </w:p>
    <w:p w:rsidR="003A4CD6" w:rsidRPr="00661D12" w:rsidRDefault="003A4CD6" w:rsidP="009A3417">
      <w:pPr>
        <w:spacing w:before="100" w:beforeAutospacing="1" w:after="100" w:afterAutospacing="1" w:line="240" w:lineRule="auto"/>
        <w:jc w:val="both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Il regroupe aujourd'hui </w:t>
      </w:r>
      <w:r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>138 structures adhérentes</w:t>
      </w: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 et une trentaine d'adhérents individuels </w:t>
      </w:r>
      <w:r w:rsidR="00661D12" w:rsidRPr="00C93873">
        <w:rPr>
          <w:rFonts w:ascii="Achille II FY" w:eastAsia="Times New Roman" w:hAnsi="Achille II FY" w:cs="Times New Roman"/>
          <w:sz w:val="18"/>
          <w:szCs w:val="18"/>
          <w:lang w:eastAsia="fr-FR"/>
        </w:rPr>
        <w:t>(Liste des adhérents – PDF : http://graine-auvergne-rhone-alpes.org/DOC/VA/GRAINE-adherents.pdf)</w:t>
      </w: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 est ouvert à toute personne et à toute structure intéressées par l'EEDD</w:t>
      </w:r>
      <w:r w:rsidR="00A34607"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 y compris aux enseignants et aux établissements scolaires</w:t>
      </w: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.</w:t>
      </w:r>
    </w:p>
    <w:p w:rsidR="003A4CD6" w:rsidRPr="00661D12" w:rsidRDefault="003A4CD6" w:rsidP="009A3417">
      <w:pPr>
        <w:spacing w:before="100" w:beforeAutospacing="1" w:after="100" w:afterAutospacing="1" w:line="240" w:lineRule="auto"/>
        <w:jc w:val="both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Le projet et les actions du réseau sont reconnus d’intérêt général et rassemblent une grande diversité d’acteurs d’horizons différents : éducation à l’environnement, éducation populaire, protection de la nature, culture scientifique, développement local, éducation pour la santé, enseignement, associations, collectivités, entreprises, services de l’Etat, établissements publics…</w:t>
      </w:r>
    </w:p>
    <w:p w:rsidR="003A4CD6" w:rsidRPr="00661D12" w:rsidRDefault="003A4CD6" w:rsidP="009A3417">
      <w:pPr>
        <w:spacing w:before="100" w:beforeAutospacing="1" w:after="100" w:afterAutospacing="1" w:line="240" w:lineRule="auto"/>
        <w:jc w:val="both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Tous sont partie prenante du réseau et acteurs d'une dynamique d'échanges et de réflexion visant à développer et à promouvoir l'éducation à l'environnement vers un développement durable dans la région Auvergne-Rhône-Alpes et l'ensemble de ses territoires.</w:t>
      </w:r>
    </w:p>
    <w:p w:rsidR="003A4CD6" w:rsidRPr="00661D12" w:rsidRDefault="003A4CD6" w:rsidP="009A3417">
      <w:pPr>
        <w:spacing w:before="100" w:beforeAutospacing="1" w:after="100" w:afterAutospacing="1" w:line="240" w:lineRule="auto"/>
        <w:jc w:val="both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L'EEDD en Auvergne-Rhône-Alpes, </w:t>
      </w:r>
      <w:r w:rsidRPr="0038567D">
        <w:rPr>
          <w:rFonts w:ascii="Achille II FY Black" w:eastAsia="Times New Roman" w:hAnsi="Achille II FY Black" w:cs="Times New Roman"/>
          <w:sz w:val="18"/>
          <w:szCs w:val="18"/>
          <w:lang w:eastAsia="fr-FR"/>
        </w:rPr>
        <w:t>c'est aussi des réseaux territoriaux et thématiques d’EEDD</w:t>
      </w:r>
      <w:r w:rsidR="00661D12" w:rsidRPr="0038567D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 </w:t>
      </w:r>
      <w:r w:rsidR="0007607B" w:rsidRPr="0038567D">
        <w:rPr>
          <w:rFonts w:ascii="Achille II FY" w:eastAsia="Times New Roman" w:hAnsi="Achille II FY" w:cs="Times New Roman"/>
          <w:sz w:val="18"/>
          <w:szCs w:val="18"/>
          <w:lang w:eastAsia="fr-FR"/>
        </w:rPr>
        <w:t>(</w:t>
      </w:r>
      <w:r w:rsidR="0038567D" w:rsidRPr="0038567D">
        <w:rPr>
          <w:rFonts w:ascii="Achille II FY" w:eastAsia="Times New Roman" w:hAnsi="Achille II FY" w:cs="Times New Roman"/>
          <w:sz w:val="18"/>
          <w:szCs w:val="18"/>
          <w:lang w:eastAsia="fr-FR"/>
        </w:rPr>
        <w:t>contacts disponibles sur le site internet rubrique « l’EEDD en Auvergne-Rhône-Alpes »/Réseaux et collectifs d’EEDD en Auvergne-Rhône-Alpes)</w:t>
      </w:r>
      <w:r w:rsidR="0038567D">
        <w:rPr>
          <w:rFonts w:ascii="Achille II FY" w:eastAsia="Times New Roman" w:hAnsi="Achille II FY" w:cs="Times New Roman"/>
          <w:sz w:val="18"/>
          <w:szCs w:val="18"/>
          <w:lang w:eastAsia="fr-FR"/>
        </w:rPr>
        <w:t>.</w:t>
      </w: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 </w:t>
      </w:r>
      <w:r w:rsidR="0038567D">
        <w:rPr>
          <w:rFonts w:ascii="Achille II FY" w:eastAsia="Times New Roman" w:hAnsi="Achille II FY" w:cs="Times New Roman"/>
          <w:sz w:val="18"/>
          <w:szCs w:val="18"/>
          <w:lang w:eastAsia="fr-FR"/>
        </w:rPr>
        <w:t>A</w:t>
      </w: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ujourd’hui 430 acteurs (associations, collectivités, entreprises, professionnels de l’EEDD…) y sont adhérents et plus de 4000 participent aux projets animés par ces réseaux.</w:t>
      </w:r>
    </w:p>
    <w:p w:rsidR="003A4CD6" w:rsidRPr="00661D12" w:rsidRDefault="003A4CD6" w:rsidP="009A3417">
      <w:pPr>
        <w:spacing w:before="100" w:beforeAutospacing="1" w:after="100" w:afterAutospacing="1" w:line="240" w:lineRule="auto"/>
        <w:jc w:val="both"/>
        <w:rPr>
          <w:rFonts w:ascii="Achille II FY Black" w:eastAsia="Times New Roman" w:hAnsi="Achille II FY Black" w:cs="Times New Roman"/>
          <w:sz w:val="18"/>
          <w:szCs w:val="18"/>
          <w:lang w:eastAsia="fr-FR"/>
        </w:rPr>
      </w:pPr>
      <w:r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>Leur action collective favorise les partenariats, permet la mutualisation d’outils et la circulation d’informations, aide à faire évoluer les pratiques, renforce la cohérence et l’efficacité des actions, garantit un ancrage territorial fort</w:t>
      </w:r>
      <w:r w:rsidRPr="00661D12">
        <w:rPr>
          <w:rFonts w:ascii="Achille II FY Black" w:eastAsia="Times New Roman" w:hAnsi="Achille II FY Black" w:cs="Times New Roman"/>
          <w:sz w:val="18"/>
          <w:szCs w:val="18"/>
          <w:lang w:eastAsia="fr-FR"/>
        </w:rPr>
        <w:t xml:space="preserve">. </w:t>
      </w:r>
    </w:p>
    <w:p w:rsidR="00D35EE8" w:rsidRPr="00661D12" w:rsidRDefault="009A3417" w:rsidP="009A3417">
      <w:pPr>
        <w:spacing w:before="100" w:beforeAutospacing="1" w:after="100" w:afterAutospacing="1" w:line="240" w:lineRule="auto"/>
        <w:jc w:val="both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Ainsi, l</w:t>
      </w:r>
      <w:r w:rsidR="00D35EE8"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e GRAINE, les réseaux territoriaux et thématiques et leurs adhérents, répartis sur </w:t>
      </w:r>
      <w:r w:rsidR="00D35EE8"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>l’ensemble du territoire peuvent être des partenaires locaux</w:t>
      </w:r>
      <w:r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 xml:space="preserve"> et des ressources</w:t>
      </w:r>
      <w:r w:rsidR="00D35EE8"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 xml:space="preserve"> pour vous accompagner dans vos projets d’établissement  en démarche de développement durable et la mise en œuvre de vos actions pédagogiques</w:t>
      </w:r>
      <w:r w:rsidR="00D35EE8"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 sur les différents enjeux du développement durable et de la transition écologique.</w:t>
      </w:r>
    </w:p>
    <w:p w:rsidR="00D35EE8" w:rsidRPr="00661D12" w:rsidRDefault="009A3417" w:rsidP="009A3417">
      <w:pPr>
        <w:spacing w:before="100" w:beforeAutospacing="1" w:after="100" w:afterAutospacing="1" w:line="240" w:lineRule="auto"/>
        <w:jc w:val="both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A titre d’exemple, et de manière non-exhaustive, </w:t>
      </w:r>
      <w:r w:rsidRPr="0007607B">
        <w:rPr>
          <w:rFonts w:ascii="Achille II FY Black" w:eastAsia="Times New Roman" w:hAnsi="Achille II FY Black" w:cs="Times New Roman"/>
          <w:sz w:val="18"/>
          <w:szCs w:val="18"/>
          <w:lang w:eastAsia="fr-FR"/>
        </w:rPr>
        <w:t>vous trouverez sur le site internet du GRAINE Auvergne-Rhône-Alpes</w:t>
      </w:r>
      <w:r w:rsidRPr="00661D12">
        <w:rPr>
          <w:rFonts w:ascii="Achille II FY" w:eastAsia="Times New Roman" w:hAnsi="Achille II FY" w:cs="Courier New"/>
          <w:sz w:val="18"/>
          <w:szCs w:val="18"/>
          <w:lang w:eastAsia="fr-FR"/>
        </w:rPr>
        <w:t> </w:t>
      </w: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: </w:t>
      </w:r>
    </w:p>
    <w:p w:rsidR="0007607B" w:rsidRDefault="00D35EE8" w:rsidP="0007607B">
      <w:pPr>
        <w:spacing w:before="100" w:beforeAutospacing="1" w:after="100" w:afterAutospacing="1" w:line="240" w:lineRule="auto"/>
        <w:jc w:val="both"/>
        <w:rPr>
          <w:rFonts w:ascii="Achille II FY" w:eastAsia="Times New Roman" w:hAnsi="Achille II FY" w:cs="Courier New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- </w:t>
      </w:r>
      <w:r w:rsidR="009A3417"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 xml:space="preserve">des fiches repères et </w:t>
      </w:r>
      <w:r w:rsidR="000A67F1"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>méthodologiques</w:t>
      </w:r>
      <w:r w:rsidR="000A67F1" w:rsidRPr="00661D12">
        <w:rPr>
          <w:rFonts w:ascii="Achille II FY Black" w:eastAsia="Times New Roman" w:hAnsi="Achille II FY Black" w:cs="Courier New"/>
          <w:b/>
          <w:sz w:val="18"/>
          <w:szCs w:val="18"/>
          <w:lang w:eastAsia="fr-FR"/>
        </w:rPr>
        <w:t> </w:t>
      </w:r>
      <w:r w:rsidR="009A3417"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>pour</w:t>
      </w:r>
      <w:r w:rsidR="000A67F1"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 xml:space="preserve"> monter </w:t>
      </w:r>
      <w:r w:rsidR="009A3417"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>vos</w:t>
      </w:r>
      <w:r w:rsidR="000A67F1"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 xml:space="preserve"> projet</w:t>
      </w:r>
      <w:r w:rsidR="009A3417"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>s</w:t>
      </w:r>
      <w:r w:rsidR="000A67F1"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 d’EEDD</w:t>
      </w:r>
      <w:r w:rsidR="000A67F1" w:rsidRPr="00661D12">
        <w:rPr>
          <w:rFonts w:ascii="Achille II FY" w:eastAsia="Times New Roman" w:hAnsi="Achille II FY" w:cs="Courier New"/>
          <w:sz w:val="18"/>
          <w:szCs w:val="18"/>
          <w:lang w:eastAsia="fr-FR"/>
        </w:rPr>
        <w:t> </w:t>
      </w:r>
      <w:r w:rsidR="0007607B">
        <w:rPr>
          <w:rFonts w:ascii="Achille II FY" w:eastAsia="Times New Roman" w:hAnsi="Achille II FY" w:cs="Courier New"/>
          <w:sz w:val="18"/>
          <w:szCs w:val="18"/>
          <w:lang w:eastAsia="fr-FR"/>
        </w:rPr>
        <w:t>(rubrique « Monter un projet »).</w:t>
      </w:r>
    </w:p>
    <w:p w:rsidR="000A67F1" w:rsidRPr="00661D12" w:rsidRDefault="009A3417" w:rsidP="0007607B">
      <w:pPr>
        <w:spacing w:before="100" w:beforeAutospacing="1" w:after="100" w:afterAutospacing="1" w:line="240" w:lineRule="auto"/>
        <w:jc w:val="both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- </w:t>
      </w:r>
      <w:r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>un annuaire des r</w:t>
      </w:r>
      <w:r w:rsidR="000A67F1"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>essources pédagogiques</w:t>
      </w:r>
      <w:r w:rsidR="0007607B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 xml:space="preserve"> </w:t>
      </w:r>
      <w:r w:rsidR="0007607B" w:rsidRPr="0007607B">
        <w:rPr>
          <w:rFonts w:ascii="Achille II FY" w:eastAsia="Times New Roman" w:hAnsi="Achille II FY" w:cs="Times New Roman"/>
          <w:sz w:val="18"/>
          <w:szCs w:val="18"/>
          <w:lang w:eastAsia="fr-FR"/>
        </w:rPr>
        <w:t>(</w:t>
      </w:r>
      <w:r w:rsidR="0007607B">
        <w:rPr>
          <w:rFonts w:ascii="Achille II FY" w:eastAsia="Times New Roman" w:hAnsi="Achille II FY" w:cs="Times New Roman"/>
          <w:sz w:val="18"/>
          <w:szCs w:val="18"/>
          <w:lang w:eastAsia="fr-FR"/>
        </w:rPr>
        <w:t>menu colonne droite, rubrique « Annuaire des ressources »).</w:t>
      </w:r>
      <w:r w:rsidR="0007607B"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 </w:t>
      </w:r>
    </w:p>
    <w:p w:rsidR="0007607B" w:rsidRPr="00661D12" w:rsidRDefault="009A3417" w:rsidP="0038567D">
      <w:pPr>
        <w:spacing w:before="100" w:beforeAutospacing="1" w:after="100" w:afterAutospacing="1" w:line="240" w:lineRule="auto"/>
        <w:jc w:val="both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- </w:t>
      </w:r>
      <w:r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 xml:space="preserve">un agenda </w:t>
      </w:r>
      <w:r w:rsidR="000A67F1"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>des formations</w:t>
      </w:r>
      <w:r w:rsidR="000A67F1" w:rsidRPr="00661D12">
        <w:rPr>
          <w:rFonts w:ascii="Achille II FY Black" w:eastAsia="Times New Roman" w:hAnsi="Achille II FY Black" w:cs="Courier New"/>
          <w:sz w:val="18"/>
          <w:szCs w:val="18"/>
          <w:lang w:eastAsia="fr-FR"/>
        </w:rPr>
        <w:t> </w:t>
      </w:r>
      <w:r w:rsidR="0007607B" w:rsidRPr="0007607B">
        <w:rPr>
          <w:rFonts w:ascii="Achille II FY" w:eastAsia="Times New Roman" w:hAnsi="Achille II FY" w:cs="Courier New"/>
          <w:sz w:val="18"/>
          <w:szCs w:val="18"/>
          <w:lang w:eastAsia="fr-FR"/>
        </w:rPr>
        <w:t>(rubrique « Agenda et actualités »).</w:t>
      </w:r>
      <w:r w:rsidR="0007607B"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 </w:t>
      </w:r>
    </w:p>
    <w:p w:rsidR="0007607B" w:rsidRDefault="0007607B" w:rsidP="00661D12">
      <w:pPr>
        <w:spacing w:after="0" w:line="360" w:lineRule="auto"/>
        <w:jc w:val="both"/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</w:pPr>
      <w:r>
        <w:rPr>
          <w:rFonts w:ascii="Achille II FY Black" w:eastAsia="Times New Roman" w:hAnsi="Achille II FY Black" w:cs="Times New Roman"/>
          <w:b/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0" locked="0" layoutInCell="1" allowOverlap="1" wp14:anchorId="73386CA6" wp14:editId="56ACFF22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159635" cy="1426210"/>
            <wp:effectExtent l="0" t="0" r="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raine-seul_H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417" w:rsidRPr="00661D12" w:rsidRDefault="009A3417" w:rsidP="0038567D">
      <w:pPr>
        <w:spacing w:after="0" w:line="360" w:lineRule="auto"/>
        <w:jc w:val="right"/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</w:pPr>
      <w:r w:rsidRPr="00661D12">
        <w:rPr>
          <w:rFonts w:ascii="Achille II FY Black" w:eastAsia="Times New Roman" w:hAnsi="Achille II FY Black" w:cs="Times New Roman"/>
          <w:b/>
          <w:sz w:val="18"/>
          <w:szCs w:val="18"/>
          <w:lang w:eastAsia="fr-FR"/>
        </w:rPr>
        <w:t>GRAINE AUVERGNE-RHÔNE-ALPES</w:t>
      </w:r>
    </w:p>
    <w:p w:rsidR="009A3417" w:rsidRPr="00661D12" w:rsidRDefault="009A3417" w:rsidP="0038567D">
      <w:pPr>
        <w:spacing w:after="0" w:line="360" w:lineRule="auto"/>
        <w:jc w:val="right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6 </w:t>
      </w:r>
      <w:proofErr w:type="gramStart"/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place</w:t>
      </w:r>
      <w:proofErr w:type="gramEnd"/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 xml:space="preserve"> Carnot 69002 Lyon</w:t>
      </w:r>
    </w:p>
    <w:p w:rsidR="009A3417" w:rsidRPr="00661D12" w:rsidRDefault="009A3417" w:rsidP="0038567D">
      <w:pPr>
        <w:spacing w:after="0" w:line="360" w:lineRule="auto"/>
        <w:jc w:val="right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proofErr w:type="gramStart"/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tél</w:t>
      </w:r>
      <w:proofErr w:type="gramEnd"/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. 09 72 30 04 90</w:t>
      </w:r>
    </w:p>
    <w:p w:rsidR="009A3417" w:rsidRPr="00661D12" w:rsidRDefault="009A3417" w:rsidP="0038567D">
      <w:pPr>
        <w:spacing w:after="0" w:line="360" w:lineRule="auto"/>
        <w:jc w:val="right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info@graine-auvergne-rhone-alpes.org</w:t>
      </w:r>
    </w:p>
    <w:p w:rsidR="009A3417" w:rsidRPr="00661D12" w:rsidRDefault="009A3417" w:rsidP="0038567D">
      <w:pPr>
        <w:spacing w:after="0" w:line="360" w:lineRule="auto"/>
        <w:jc w:val="right"/>
        <w:rPr>
          <w:rFonts w:ascii="Achille II FY" w:eastAsia="Times New Roman" w:hAnsi="Achille II FY" w:cs="Times New Roman"/>
          <w:sz w:val="18"/>
          <w:szCs w:val="18"/>
          <w:lang w:eastAsia="fr-FR"/>
        </w:rPr>
      </w:pPr>
      <w:r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www.graine-auvergne-rhone-alpes.org</w:t>
      </w:r>
    </w:p>
    <w:p w:rsidR="003A4CD6" w:rsidRPr="00661D12" w:rsidRDefault="0038567D" w:rsidP="0038567D">
      <w:pPr>
        <w:spacing w:after="0" w:line="360" w:lineRule="auto"/>
        <w:jc w:val="right"/>
        <w:rPr>
          <w:rFonts w:ascii="Achille II FY" w:hAnsi="Achille II FY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2F01422" wp14:editId="4F410EED">
            <wp:simplePos x="0" y="0"/>
            <wp:positionH relativeFrom="page">
              <wp:posOffset>589280</wp:posOffset>
            </wp:positionH>
            <wp:positionV relativeFrom="page">
              <wp:posOffset>9582785</wp:posOffset>
            </wp:positionV>
            <wp:extent cx="6479540" cy="2476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trai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17" w:rsidRPr="00661D12">
        <w:rPr>
          <w:rFonts w:ascii="Achille II FY" w:eastAsia="Times New Roman" w:hAnsi="Achille II FY" w:cs="Times New Roman"/>
          <w:sz w:val="18"/>
          <w:szCs w:val="18"/>
          <w:lang w:eastAsia="fr-FR"/>
        </w:rPr>
        <w:t>Suivez l'actualité du GRAINE sur Facebook, Twitter et Scoop.it</w:t>
      </w:r>
    </w:p>
    <w:sectPr w:rsidR="003A4CD6" w:rsidRPr="00661D12" w:rsidSect="0007607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tant Heavy">
    <w:panose1 w:val="00000000000000000000"/>
    <w:charset w:val="00"/>
    <w:family w:val="modern"/>
    <w:notTrueType/>
    <w:pitch w:val="variable"/>
    <w:sig w:usb0="00000007" w:usb1="00000000" w:usb2="00000000" w:usb3="00000000" w:csb0="0000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zee FY">
    <w:panose1 w:val="00000000000000000000"/>
    <w:charset w:val="00"/>
    <w:family w:val="modern"/>
    <w:notTrueType/>
    <w:pitch w:val="variable"/>
    <w:sig w:usb0="A00000AF" w:usb1="5000604B" w:usb2="00000000" w:usb3="00000000" w:csb0="00000093" w:csb1="00000000"/>
  </w:font>
  <w:font w:name="Achille II FY">
    <w:panose1 w:val="00000000000000000000"/>
    <w:charset w:val="00"/>
    <w:family w:val="modern"/>
    <w:notTrueType/>
    <w:pitch w:val="variable"/>
    <w:sig w:usb0="A00000AF" w:usb1="5000605B" w:usb2="00000000" w:usb3="00000000" w:csb0="00000093" w:csb1="00000000"/>
  </w:font>
  <w:font w:name="Achille II FY Black">
    <w:panose1 w:val="00000000000000000000"/>
    <w:charset w:val="00"/>
    <w:family w:val="modern"/>
    <w:notTrueType/>
    <w:pitch w:val="variable"/>
    <w:sig w:usb0="A00000AF" w:usb1="50006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D6"/>
    <w:rsid w:val="000314C5"/>
    <w:rsid w:val="0007607B"/>
    <w:rsid w:val="000A67F1"/>
    <w:rsid w:val="000B40B1"/>
    <w:rsid w:val="00130E16"/>
    <w:rsid w:val="00233847"/>
    <w:rsid w:val="00273622"/>
    <w:rsid w:val="0038567D"/>
    <w:rsid w:val="003A4CD6"/>
    <w:rsid w:val="00453105"/>
    <w:rsid w:val="0046663F"/>
    <w:rsid w:val="004A6708"/>
    <w:rsid w:val="004D3312"/>
    <w:rsid w:val="00661D12"/>
    <w:rsid w:val="006A596E"/>
    <w:rsid w:val="00746C0C"/>
    <w:rsid w:val="007A4048"/>
    <w:rsid w:val="008927D6"/>
    <w:rsid w:val="008D69B3"/>
    <w:rsid w:val="009A3417"/>
    <w:rsid w:val="009C03DE"/>
    <w:rsid w:val="00A34607"/>
    <w:rsid w:val="00C93873"/>
    <w:rsid w:val="00CB3869"/>
    <w:rsid w:val="00CD6370"/>
    <w:rsid w:val="00D2495A"/>
    <w:rsid w:val="00D35EE8"/>
    <w:rsid w:val="00DE3459"/>
    <w:rsid w:val="00E23E04"/>
    <w:rsid w:val="00E501D3"/>
    <w:rsid w:val="00E71A5E"/>
    <w:rsid w:val="00F3343B"/>
    <w:rsid w:val="00FB4739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A4C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baspageERC">
    <w:name w:val="Note_baspage_ERC"/>
    <w:basedOn w:val="Notedebasdepage"/>
    <w:link w:val="NotebaspageERCCar"/>
    <w:qFormat/>
    <w:rsid w:val="00273622"/>
    <w:pPr>
      <w:tabs>
        <w:tab w:val="left" w:pos="2370"/>
      </w:tabs>
      <w:jc w:val="both"/>
    </w:pPr>
    <w:rPr>
      <w:rFonts w:ascii="Liberation Sans" w:eastAsia="Times New Roman" w:hAnsi="Liberation Sans" w:cs="Arial"/>
      <w:sz w:val="16"/>
      <w:szCs w:val="16"/>
      <w:lang w:eastAsia="fr-FR"/>
    </w:rPr>
  </w:style>
  <w:style w:type="character" w:customStyle="1" w:styleId="NotebaspageERCCar">
    <w:name w:val="Note_baspage_ERC Car"/>
    <w:basedOn w:val="NotedebasdepageCar"/>
    <w:link w:val="NotebaspageERC"/>
    <w:rsid w:val="00273622"/>
    <w:rPr>
      <w:rFonts w:ascii="Liberation Sans" w:eastAsia="Times New Roman" w:hAnsi="Liberation Sans" w:cs="Arial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36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3622"/>
    <w:rPr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3A4C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A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4CD6"/>
    <w:rPr>
      <w:b/>
      <w:bCs/>
    </w:rPr>
  </w:style>
  <w:style w:type="character" w:styleId="Lienhypertexte">
    <w:name w:val="Hyperlink"/>
    <w:basedOn w:val="Policepardfaut"/>
    <w:uiPriority w:val="99"/>
    <w:unhideWhenUsed/>
    <w:rsid w:val="003A4CD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A4C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baspageERC">
    <w:name w:val="Note_baspage_ERC"/>
    <w:basedOn w:val="Notedebasdepage"/>
    <w:link w:val="NotebaspageERCCar"/>
    <w:qFormat/>
    <w:rsid w:val="00273622"/>
    <w:pPr>
      <w:tabs>
        <w:tab w:val="left" w:pos="2370"/>
      </w:tabs>
      <w:jc w:val="both"/>
    </w:pPr>
    <w:rPr>
      <w:rFonts w:ascii="Liberation Sans" w:eastAsia="Times New Roman" w:hAnsi="Liberation Sans" w:cs="Arial"/>
      <w:sz w:val="16"/>
      <w:szCs w:val="16"/>
      <w:lang w:eastAsia="fr-FR"/>
    </w:rPr>
  </w:style>
  <w:style w:type="character" w:customStyle="1" w:styleId="NotebaspageERCCar">
    <w:name w:val="Note_baspage_ERC Car"/>
    <w:basedOn w:val="NotedebasdepageCar"/>
    <w:link w:val="NotebaspageERC"/>
    <w:rsid w:val="00273622"/>
    <w:rPr>
      <w:rFonts w:ascii="Liberation Sans" w:eastAsia="Times New Roman" w:hAnsi="Liberation Sans" w:cs="Arial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36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3622"/>
    <w:rPr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3A4C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A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4CD6"/>
    <w:rPr>
      <w:b/>
      <w:bCs/>
    </w:rPr>
  </w:style>
  <w:style w:type="character" w:styleId="Lienhypertexte">
    <w:name w:val="Hyperlink"/>
    <w:basedOn w:val="Policepardfaut"/>
    <w:uiPriority w:val="99"/>
    <w:unhideWhenUsed/>
    <w:rsid w:val="003A4CD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RENE</dc:creator>
  <cp:lastModifiedBy>Benoit RENE</cp:lastModifiedBy>
  <cp:revision>7</cp:revision>
  <dcterms:created xsi:type="dcterms:W3CDTF">2017-06-14T14:46:00Z</dcterms:created>
  <dcterms:modified xsi:type="dcterms:W3CDTF">2017-06-23T10:42:00Z</dcterms:modified>
</cp:coreProperties>
</file>